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624" w:rsidRDefault="003E4624" w:rsidP="003E4624">
      <w:pPr>
        <w:jc w:val="center"/>
        <w:rPr>
          <w:rFonts w:ascii="黑体" w:eastAsia="黑体" w:hAnsi="黑体"/>
          <w:sz w:val="32"/>
          <w:szCs w:val="28"/>
        </w:rPr>
      </w:pPr>
      <w:r>
        <w:rPr>
          <w:rFonts w:ascii="黑体" w:eastAsia="黑体" w:hAnsi="黑体" w:hint="eastAsia"/>
          <w:sz w:val="32"/>
          <w:szCs w:val="28"/>
        </w:rPr>
        <w:t>松江校区14号食堂、大礼堂维修项目</w:t>
      </w:r>
    </w:p>
    <w:p w:rsidR="003E4624" w:rsidRDefault="003E4624" w:rsidP="003E4624">
      <w:pPr>
        <w:jc w:val="center"/>
        <w:rPr>
          <w:rFonts w:ascii="黑体" w:eastAsia="黑体" w:hAnsi="黑体"/>
          <w:sz w:val="32"/>
          <w:szCs w:val="28"/>
        </w:rPr>
      </w:pPr>
      <w:r>
        <w:rPr>
          <w:rFonts w:ascii="黑体" w:eastAsia="黑体" w:hAnsi="黑体" w:hint="eastAsia"/>
          <w:sz w:val="32"/>
          <w:szCs w:val="28"/>
        </w:rPr>
        <w:t>方案设计咨询遴选公告</w:t>
      </w:r>
    </w:p>
    <w:p w:rsidR="003E4624" w:rsidRDefault="003E4624" w:rsidP="003E4624">
      <w:pPr>
        <w:jc w:val="center"/>
        <w:rPr>
          <w:rFonts w:ascii="黑体" w:eastAsia="黑体" w:hAnsi="黑体"/>
          <w:sz w:val="32"/>
          <w:szCs w:val="28"/>
        </w:rPr>
      </w:pPr>
    </w:p>
    <w:p w:rsidR="003E4624" w:rsidRPr="00B91F9B" w:rsidRDefault="003E4624" w:rsidP="003E4624">
      <w:pPr>
        <w:ind w:firstLineChars="200" w:firstLine="640"/>
        <w:rPr>
          <w:rFonts w:ascii="仿宋" w:eastAsia="仿宋" w:hAnsi="仿宋"/>
          <w:sz w:val="32"/>
          <w:szCs w:val="32"/>
        </w:rPr>
      </w:pPr>
      <w:r w:rsidRPr="00B91F9B">
        <w:rPr>
          <w:rFonts w:ascii="仿宋" w:eastAsia="仿宋" w:hAnsi="仿宋" w:hint="eastAsia"/>
          <w:sz w:val="32"/>
          <w:szCs w:val="32"/>
        </w:rPr>
        <w:t>松江校区14号食堂、大礼堂维修项目</w:t>
      </w:r>
      <w:r>
        <w:rPr>
          <w:rFonts w:ascii="仿宋" w:eastAsia="仿宋" w:hAnsi="仿宋" w:hint="eastAsia"/>
          <w:sz w:val="32"/>
          <w:szCs w:val="32"/>
        </w:rPr>
        <w:t>的潜在供应商应通过邮件报名方式获取遴选</w:t>
      </w:r>
      <w:r w:rsidRPr="00B91F9B">
        <w:rPr>
          <w:rFonts w:ascii="仿宋" w:eastAsia="仿宋" w:hAnsi="仿宋" w:hint="eastAsia"/>
          <w:sz w:val="32"/>
          <w:szCs w:val="32"/>
        </w:rPr>
        <w:t>文件，并于</w:t>
      </w:r>
      <w:r w:rsidRPr="004859C6">
        <w:rPr>
          <w:rFonts w:ascii="仿宋" w:eastAsia="仿宋" w:hAnsi="仿宋" w:hint="eastAsia"/>
          <w:sz w:val="32"/>
          <w:szCs w:val="32"/>
        </w:rPr>
        <w:t>2022年01月05日8点30分</w:t>
      </w:r>
      <w:r w:rsidRPr="00B91F9B">
        <w:rPr>
          <w:rFonts w:ascii="仿宋" w:eastAsia="仿宋" w:hAnsi="仿宋" w:hint="eastAsia"/>
          <w:sz w:val="32"/>
          <w:szCs w:val="32"/>
        </w:rPr>
        <w:t>（北京时间）前提交响应文件</w:t>
      </w:r>
      <w:r>
        <w:rPr>
          <w:rFonts w:ascii="仿宋" w:eastAsia="仿宋" w:hAnsi="仿宋" w:hint="eastAsia"/>
          <w:sz w:val="32"/>
          <w:szCs w:val="32"/>
        </w:rPr>
        <w:t>。</w:t>
      </w:r>
    </w:p>
    <w:p w:rsidR="003E4624" w:rsidRPr="005337DF" w:rsidRDefault="003E4624" w:rsidP="003E4624">
      <w:pPr>
        <w:pStyle w:val="a3"/>
        <w:numPr>
          <w:ilvl w:val="0"/>
          <w:numId w:val="1"/>
        </w:numPr>
        <w:ind w:firstLineChars="0"/>
        <w:rPr>
          <w:rFonts w:ascii="仿宋" w:eastAsia="仿宋" w:hAnsi="仿宋"/>
          <w:sz w:val="32"/>
          <w:szCs w:val="32"/>
        </w:rPr>
      </w:pPr>
      <w:r w:rsidRPr="005337DF">
        <w:rPr>
          <w:rFonts w:ascii="仿宋" w:eastAsia="仿宋" w:hAnsi="仿宋" w:hint="eastAsia"/>
          <w:sz w:val="32"/>
          <w:szCs w:val="32"/>
        </w:rPr>
        <w:t>项目基本情况</w:t>
      </w:r>
    </w:p>
    <w:p w:rsidR="003E4624" w:rsidRDefault="003E4624" w:rsidP="003E4624">
      <w:pPr>
        <w:ind w:firstLineChars="200" w:firstLine="640"/>
        <w:rPr>
          <w:rFonts w:ascii="仿宋" w:eastAsia="仿宋" w:hAnsi="仿宋"/>
          <w:b/>
          <w:sz w:val="28"/>
          <w:szCs w:val="32"/>
        </w:rPr>
      </w:pPr>
      <w:r>
        <w:rPr>
          <w:rFonts w:ascii="仿宋" w:eastAsia="仿宋" w:hAnsi="仿宋"/>
          <w:sz w:val="32"/>
          <w:szCs w:val="32"/>
        </w:rPr>
        <w:t>项目名称</w:t>
      </w:r>
      <w:r>
        <w:rPr>
          <w:rFonts w:ascii="仿宋" w:eastAsia="仿宋" w:hAnsi="仿宋" w:hint="eastAsia"/>
          <w:sz w:val="32"/>
          <w:szCs w:val="32"/>
        </w:rPr>
        <w:t>：松江校区14号食堂、大礼堂维修项目</w:t>
      </w:r>
    </w:p>
    <w:p w:rsidR="003E4624" w:rsidRPr="008F1DA1" w:rsidRDefault="003E4624" w:rsidP="003E4624">
      <w:pPr>
        <w:ind w:firstLineChars="200" w:firstLine="640"/>
        <w:rPr>
          <w:rFonts w:ascii="仿宋" w:eastAsia="仿宋" w:hAnsi="仿宋"/>
          <w:sz w:val="32"/>
          <w:szCs w:val="32"/>
        </w:rPr>
      </w:pPr>
      <w:r w:rsidRPr="008F1DA1">
        <w:rPr>
          <w:rFonts w:ascii="仿宋" w:eastAsia="仿宋" w:hAnsi="仿宋"/>
          <w:sz w:val="32"/>
          <w:szCs w:val="32"/>
        </w:rPr>
        <w:t>建设单位</w:t>
      </w:r>
      <w:r w:rsidRPr="008F1DA1">
        <w:rPr>
          <w:rFonts w:ascii="仿宋" w:eastAsia="仿宋" w:hAnsi="仿宋" w:hint="eastAsia"/>
          <w:sz w:val="32"/>
          <w:szCs w:val="32"/>
        </w:rPr>
        <w:t>：上海市农业学校</w:t>
      </w:r>
    </w:p>
    <w:p w:rsidR="003E4624" w:rsidRDefault="003E4624" w:rsidP="003E4624">
      <w:pPr>
        <w:ind w:firstLineChars="200" w:firstLine="640"/>
        <w:rPr>
          <w:rFonts w:ascii="仿宋" w:eastAsia="仿宋" w:hAnsi="仿宋"/>
          <w:sz w:val="32"/>
          <w:szCs w:val="32"/>
        </w:rPr>
      </w:pPr>
      <w:r>
        <w:rPr>
          <w:rFonts w:ascii="仿宋" w:eastAsia="仿宋" w:hAnsi="仿宋" w:hint="eastAsia"/>
          <w:sz w:val="32"/>
          <w:szCs w:val="32"/>
        </w:rPr>
        <w:t>房屋情况：</w:t>
      </w:r>
      <w:r w:rsidRPr="0004301F">
        <w:rPr>
          <w:rFonts w:ascii="仿宋" w:eastAsia="仿宋" w:hAnsi="仿宋" w:hint="eastAsia"/>
          <w:sz w:val="32"/>
          <w:szCs w:val="32"/>
        </w:rPr>
        <w:t>上海市农业学校</w:t>
      </w:r>
      <w:r>
        <w:rPr>
          <w:rFonts w:ascii="仿宋" w:eastAsia="仿宋" w:hAnsi="仿宋" w:hint="eastAsia"/>
          <w:sz w:val="32"/>
          <w:szCs w:val="32"/>
        </w:rPr>
        <w:t>食堂、大礼堂</w:t>
      </w:r>
      <w:r w:rsidRPr="0004301F">
        <w:rPr>
          <w:rFonts w:ascii="仿宋" w:eastAsia="仿宋" w:hAnsi="仿宋" w:hint="eastAsia"/>
          <w:sz w:val="32"/>
          <w:szCs w:val="32"/>
        </w:rPr>
        <w:t>位于上海市松江区中山二路658号校区内，房屋设计建造于</w:t>
      </w:r>
      <w:r>
        <w:rPr>
          <w:rFonts w:ascii="仿宋" w:eastAsia="仿宋" w:hAnsi="仿宋"/>
          <w:sz w:val="32"/>
          <w:szCs w:val="32"/>
        </w:rPr>
        <w:t>1996</w:t>
      </w:r>
      <w:r w:rsidRPr="00035B94">
        <w:rPr>
          <w:rFonts w:ascii="仿宋" w:eastAsia="仿宋" w:hAnsi="仿宋" w:hint="eastAsia"/>
          <w:sz w:val="32"/>
          <w:szCs w:val="32"/>
        </w:rPr>
        <w:t>年，</w:t>
      </w:r>
      <w:r>
        <w:rPr>
          <w:rFonts w:ascii="仿宋" w:eastAsia="仿宋" w:hAnsi="仿宋" w:hint="eastAsia"/>
          <w:sz w:val="32"/>
          <w:szCs w:val="32"/>
        </w:rPr>
        <w:t>钢混结构</w:t>
      </w:r>
      <w:r w:rsidRPr="00035B94">
        <w:rPr>
          <w:rFonts w:ascii="仿宋" w:eastAsia="仿宋" w:hAnsi="仿宋" w:hint="eastAsia"/>
          <w:sz w:val="32"/>
          <w:szCs w:val="32"/>
        </w:rPr>
        <w:t>，</w:t>
      </w:r>
      <w:r w:rsidRPr="0004301F">
        <w:rPr>
          <w:rFonts w:ascii="仿宋" w:eastAsia="仿宋" w:hAnsi="仿宋" w:hint="eastAsia"/>
          <w:sz w:val="32"/>
          <w:szCs w:val="32"/>
        </w:rPr>
        <w:t>建筑面积为</w:t>
      </w:r>
      <w:r>
        <w:rPr>
          <w:rFonts w:ascii="仿宋" w:eastAsia="仿宋" w:hAnsi="仿宋"/>
          <w:sz w:val="32"/>
          <w:szCs w:val="32"/>
        </w:rPr>
        <w:t>3160.40</w:t>
      </w:r>
      <w:r w:rsidRPr="0004301F">
        <w:rPr>
          <w:rFonts w:ascii="仿宋" w:eastAsia="仿宋" w:hAnsi="仿宋" w:hint="eastAsia"/>
          <w:sz w:val="32"/>
          <w:szCs w:val="32"/>
        </w:rPr>
        <w:t>平方米</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层。</w:t>
      </w:r>
    </w:p>
    <w:p w:rsidR="003E4624" w:rsidRDefault="003E4624" w:rsidP="003E4624">
      <w:pPr>
        <w:ind w:firstLineChars="200" w:firstLine="640"/>
        <w:rPr>
          <w:rFonts w:ascii="仿宋" w:eastAsia="仿宋" w:hAnsi="仿宋"/>
          <w:sz w:val="32"/>
          <w:szCs w:val="32"/>
        </w:rPr>
      </w:pPr>
      <w:r>
        <w:rPr>
          <w:rFonts w:ascii="仿宋" w:eastAsia="仿宋" w:hAnsi="仿宋"/>
          <w:sz w:val="32"/>
          <w:szCs w:val="32"/>
        </w:rPr>
        <w:t>实施主要内容</w:t>
      </w:r>
      <w:r>
        <w:rPr>
          <w:rFonts w:ascii="仿宋" w:eastAsia="仿宋" w:hAnsi="仿宋" w:hint="eastAsia"/>
          <w:sz w:val="32"/>
          <w:szCs w:val="32"/>
        </w:rPr>
        <w:t>：</w:t>
      </w:r>
      <w:r w:rsidRPr="00F2797E">
        <w:rPr>
          <w:rFonts w:ascii="仿宋" w:eastAsia="仿宋" w:hAnsi="仿宋" w:hint="eastAsia"/>
          <w:sz w:val="32"/>
          <w:szCs w:val="32"/>
        </w:rPr>
        <w:t>对学生食堂一楼进行室内装饰装修，食堂后厨布局调整、地面修复、墙面顶面修缮、给排水重排、强弱电重排，空调系统，消防系统；屋顶维修，外墙零星修补等。二层室内不做装修，维修规模1846</w:t>
      </w:r>
      <w:r>
        <w:rPr>
          <w:rFonts w:ascii="仿宋" w:eastAsia="仿宋" w:hAnsi="仿宋" w:hint="eastAsia"/>
          <w:sz w:val="32"/>
          <w:szCs w:val="32"/>
        </w:rPr>
        <w:t>平方米</w:t>
      </w:r>
      <w:r w:rsidRPr="00035B94">
        <w:rPr>
          <w:rFonts w:ascii="仿宋" w:eastAsia="仿宋" w:hAnsi="仿宋" w:hint="eastAsia"/>
          <w:sz w:val="32"/>
          <w:szCs w:val="32"/>
        </w:rPr>
        <w:t>。</w:t>
      </w:r>
    </w:p>
    <w:p w:rsidR="003E4624" w:rsidRDefault="003E4624" w:rsidP="003E4624">
      <w:pPr>
        <w:ind w:firstLineChars="200" w:firstLine="640"/>
        <w:rPr>
          <w:rFonts w:ascii="仿宋" w:eastAsia="仿宋" w:hAnsi="仿宋"/>
          <w:sz w:val="32"/>
          <w:szCs w:val="32"/>
        </w:rPr>
      </w:pPr>
      <w:r>
        <w:rPr>
          <w:rFonts w:ascii="仿宋" w:eastAsia="仿宋" w:hAnsi="仿宋"/>
          <w:sz w:val="32"/>
          <w:szCs w:val="32"/>
        </w:rPr>
        <w:t>项目</w:t>
      </w:r>
      <w:r>
        <w:rPr>
          <w:rFonts w:ascii="仿宋" w:eastAsia="仿宋" w:hAnsi="仿宋" w:hint="eastAsia"/>
          <w:sz w:val="32"/>
          <w:szCs w:val="32"/>
        </w:rPr>
        <w:t>总投资（预估）：</w:t>
      </w:r>
      <w:r w:rsidRPr="00597973">
        <w:rPr>
          <w:rFonts w:ascii="仿宋" w:eastAsia="仿宋" w:hAnsi="仿宋" w:hint="eastAsia"/>
          <w:sz w:val="32"/>
          <w:szCs w:val="32"/>
        </w:rPr>
        <w:t>350万元，单位技术经济指标1896元/平方米，其中建安费308</w:t>
      </w:r>
      <w:r>
        <w:rPr>
          <w:rFonts w:ascii="仿宋" w:eastAsia="仿宋" w:hAnsi="仿宋" w:hint="eastAsia"/>
          <w:sz w:val="32"/>
          <w:szCs w:val="32"/>
        </w:rPr>
        <w:t>万元。</w:t>
      </w:r>
    </w:p>
    <w:p w:rsidR="003E4624" w:rsidRDefault="003E4624" w:rsidP="003E4624">
      <w:pPr>
        <w:pStyle w:val="a3"/>
        <w:numPr>
          <w:ilvl w:val="0"/>
          <w:numId w:val="1"/>
        </w:numPr>
        <w:ind w:firstLineChars="0"/>
        <w:rPr>
          <w:rFonts w:ascii="仿宋" w:eastAsia="仿宋" w:hAnsi="仿宋"/>
          <w:sz w:val="32"/>
          <w:szCs w:val="32"/>
        </w:rPr>
      </w:pPr>
      <w:r>
        <w:rPr>
          <w:rFonts w:ascii="仿宋" w:eastAsia="仿宋" w:hAnsi="仿宋" w:hint="eastAsia"/>
          <w:sz w:val="32"/>
          <w:szCs w:val="32"/>
        </w:rPr>
        <w:t>资质</w:t>
      </w:r>
      <w:r w:rsidRPr="005F45C4">
        <w:rPr>
          <w:rFonts w:ascii="仿宋" w:eastAsia="仿宋" w:hAnsi="仿宋" w:hint="eastAsia"/>
          <w:sz w:val="32"/>
          <w:szCs w:val="32"/>
        </w:rPr>
        <w:t>要求</w:t>
      </w:r>
    </w:p>
    <w:p w:rsidR="003E4624" w:rsidRPr="00B26DA7" w:rsidRDefault="003E4624" w:rsidP="003E4624">
      <w:pPr>
        <w:ind w:firstLineChars="131" w:firstLine="419"/>
        <w:rPr>
          <w:rFonts w:ascii="仿宋" w:eastAsia="仿宋" w:hAnsi="仿宋"/>
          <w:sz w:val="32"/>
          <w:szCs w:val="32"/>
        </w:rPr>
      </w:pPr>
      <w:r w:rsidRPr="00B26DA7">
        <w:rPr>
          <w:rFonts w:ascii="仿宋" w:eastAsia="仿宋" w:hAnsi="仿宋" w:hint="eastAsia"/>
          <w:sz w:val="32"/>
          <w:szCs w:val="32"/>
        </w:rPr>
        <w:t>1</w:t>
      </w:r>
      <w:r>
        <w:rPr>
          <w:rFonts w:ascii="仿宋" w:eastAsia="仿宋" w:hAnsi="仿宋" w:hint="eastAsia"/>
          <w:sz w:val="32"/>
          <w:szCs w:val="32"/>
        </w:rPr>
        <w:t>、</w:t>
      </w:r>
      <w:r w:rsidRPr="00B26DA7">
        <w:rPr>
          <w:rFonts w:ascii="仿宋" w:eastAsia="仿宋" w:hAnsi="仿宋" w:hint="eastAsia"/>
          <w:sz w:val="32"/>
          <w:szCs w:val="32"/>
        </w:rPr>
        <w:t>满足《中华人民共和国政府采购法》第二十二条规定；</w:t>
      </w:r>
    </w:p>
    <w:p w:rsidR="003E4624" w:rsidRPr="00B26DA7" w:rsidRDefault="003E4624" w:rsidP="003E4624">
      <w:pPr>
        <w:ind w:firstLineChars="131" w:firstLine="419"/>
        <w:rPr>
          <w:rFonts w:ascii="仿宋" w:eastAsia="仿宋" w:hAnsi="仿宋"/>
          <w:sz w:val="32"/>
          <w:szCs w:val="32"/>
        </w:rPr>
      </w:pPr>
      <w:r>
        <w:rPr>
          <w:rFonts w:ascii="仿宋" w:eastAsia="仿宋" w:hAnsi="仿宋" w:hint="eastAsia"/>
          <w:sz w:val="32"/>
          <w:szCs w:val="32"/>
        </w:rPr>
        <w:t>2、</w:t>
      </w:r>
      <w:r w:rsidRPr="00B26DA7">
        <w:rPr>
          <w:rFonts w:ascii="仿宋" w:eastAsia="仿宋" w:hAnsi="仿宋" w:hint="eastAsia"/>
          <w:sz w:val="32"/>
          <w:szCs w:val="32"/>
        </w:rPr>
        <w:t>具有建筑行业建筑工程专业资质乙级及其以上或设计专业资质建筑行业建筑工程专业乙级及其以上资质；</w:t>
      </w:r>
    </w:p>
    <w:p w:rsidR="003E4624" w:rsidRDefault="003E4624" w:rsidP="003E4624">
      <w:pPr>
        <w:ind w:firstLineChars="131" w:firstLine="419"/>
        <w:rPr>
          <w:rFonts w:ascii="仿宋" w:eastAsia="仿宋" w:hAnsi="仿宋"/>
          <w:sz w:val="32"/>
          <w:szCs w:val="32"/>
        </w:rPr>
      </w:pPr>
      <w:r>
        <w:rPr>
          <w:rFonts w:ascii="仿宋" w:eastAsia="仿宋" w:hAnsi="仿宋"/>
          <w:sz w:val="32"/>
          <w:szCs w:val="32"/>
        </w:rPr>
        <w:lastRenderedPageBreak/>
        <w:t>3</w:t>
      </w:r>
      <w:r>
        <w:rPr>
          <w:rFonts w:ascii="仿宋" w:eastAsia="仿宋" w:hAnsi="仿宋" w:hint="eastAsia"/>
          <w:sz w:val="32"/>
          <w:szCs w:val="32"/>
        </w:rPr>
        <w:t>、</w:t>
      </w:r>
      <w:r w:rsidRPr="00B26DA7">
        <w:rPr>
          <w:rFonts w:ascii="仿宋" w:eastAsia="仿宋" w:hAnsi="仿宋" w:hint="eastAsia"/>
          <w:sz w:val="32"/>
          <w:szCs w:val="32"/>
        </w:rPr>
        <w:t>未被列入“信用中国”网站(www.creditchina.gov.cn)失信被执行人名单、重大税收违法案件当事人名单、政府采购严重违法失信名单和中国政府采购网(www.ccgp.gov.cn)政府采购严重违法失信行为信息记录名单的供应商；</w:t>
      </w:r>
    </w:p>
    <w:p w:rsidR="003E4624" w:rsidRPr="00FC1808" w:rsidRDefault="003E4624" w:rsidP="003E4624">
      <w:pPr>
        <w:ind w:firstLineChars="131" w:firstLine="419"/>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、不接受联合体投标。</w:t>
      </w:r>
      <w:r w:rsidRPr="00FC1808">
        <w:rPr>
          <w:rFonts w:ascii="仿宋" w:eastAsia="仿宋" w:hAnsi="仿宋"/>
          <w:sz w:val="32"/>
          <w:szCs w:val="32"/>
        </w:rPr>
        <w:t xml:space="preserve"> </w:t>
      </w:r>
    </w:p>
    <w:p w:rsidR="003E4624" w:rsidRDefault="003E4624" w:rsidP="003E4624">
      <w:pPr>
        <w:pStyle w:val="a3"/>
        <w:numPr>
          <w:ilvl w:val="0"/>
          <w:numId w:val="1"/>
        </w:numPr>
        <w:ind w:firstLineChars="0"/>
        <w:rPr>
          <w:rFonts w:ascii="仿宋" w:eastAsia="仿宋" w:hAnsi="仿宋"/>
          <w:sz w:val="32"/>
          <w:szCs w:val="32"/>
        </w:rPr>
      </w:pPr>
      <w:r>
        <w:rPr>
          <w:rFonts w:ascii="仿宋" w:eastAsia="仿宋" w:hAnsi="仿宋" w:hint="eastAsia"/>
          <w:sz w:val="32"/>
          <w:szCs w:val="32"/>
        </w:rPr>
        <w:t>获取遴选文件及本项目基础材料获取</w:t>
      </w:r>
    </w:p>
    <w:p w:rsidR="003E4624" w:rsidRPr="001F3E40" w:rsidRDefault="003E4624" w:rsidP="003E4624">
      <w:pPr>
        <w:ind w:firstLineChars="131" w:firstLine="419"/>
        <w:rPr>
          <w:rFonts w:ascii="仿宋" w:eastAsia="仿宋" w:hAnsi="仿宋"/>
          <w:sz w:val="32"/>
          <w:szCs w:val="32"/>
        </w:rPr>
      </w:pPr>
      <w:r w:rsidRPr="001F3E40">
        <w:rPr>
          <w:rFonts w:ascii="仿宋" w:eastAsia="仿宋" w:hAnsi="仿宋" w:hint="eastAsia"/>
          <w:sz w:val="32"/>
          <w:szCs w:val="32"/>
        </w:rPr>
        <w:t>时间：2021年1</w:t>
      </w:r>
      <w:r w:rsidRPr="001F3E40">
        <w:rPr>
          <w:rFonts w:ascii="仿宋" w:eastAsia="仿宋" w:hAnsi="仿宋"/>
          <w:sz w:val="32"/>
          <w:szCs w:val="32"/>
        </w:rPr>
        <w:t>2</w:t>
      </w:r>
      <w:r w:rsidRPr="001F3E40">
        <w:rPr>
          <w:rFonts w:ascii="仿宋" w:eastAsia="仿宋" w:hAnsi="仿宋" w:hint="eastAsia"/>
          <w:sz w:val="32"/>
          <w:szCs w:val="32"/>
        </w:rPr>
        <w:t>月</w:t>
      </w:r>
      <w:r>
        <w:rPr>
          <w:rFonts w:ascii="仿宋" w:eastAsia="仿宋" w:hAnsi="仿宋"/>
          <w:sz w:val="32"/>
          <w:szCs w:val="32"/>
        </w:rPr>
        <w:t>15</w:t>
      </w:r>
      <w:r w:rsidRPr="001F3E40">
        <w:rPr>
          <w:rFonts w:ascii="仿宋" w:eastAsia="仿宋" w:hAnsi="仿宋" w:hint="eastAsia"/>
          <w:sz w:val="32"/>
          <w:szCs w:val="32"/>
        </w:rPr>
        <w:t>日至 2021年1</w:t>
      </w:r>
      <w:r w:rsidRPr="001F3E40">
        <w:rPr>
          <w:rFonts w:ascii="仿宋" w:eastAsia="仿宋" w:hAnsi="仿宋"/>
          <w:sz w:val="32"/>
          <w:szCs w:val="32"/>
        </w:rPr>
        <w:t>2</w:t>
      </w:r>
      <w:r w:rsidRPr="001F3E40">
        <w:rPr>
          <w:rFonts w:ascii="仿宋" w:eastAsia="仿宋" w:hAnsi="仿宋" w:hint="eastAsia"/>
          <w:sz w:val="32"/>
          <w:szCs w:val="32"/>
        </w:rPr>
        <w:t>月</w:t>
      </w:r>
      <w:r>
        <w:rPr>
          <w:rFonts w:ascii="仿宋" w:eastAsia="仿宋" w:hAnsi="仿宋"/>
          <w:sz w:val="32"/>
          <w:szCs w:val="32"/>
        </w:rPr>
        <w:t>19</w:t>
      </w:r>
      <w:r>
        <w:rPr>
          <w:rFonts w:ascii="仿宋" w:eastAsia="仿宋" w:hAnsi="仿宋" w:hint="eastAsia"/>
          <w:sz w:val="32"/>
          <w:szCs w:val="32"/>
        </w:rPr>
        <w:t>日</w:t>
      </w:r>
      <w:r w:rsidRPr="001F3E40">
        <w:rPr>
          <w:rFonts w:ascii="仿宋" w:eastAsia="仿宋" w:hAnsi="仿宋" w:hint="eastAsia"/>
          <w:sz w:val="32"/>
          <w:szCs w:val="32"/>
        </w:rPr>
        <w:t xml:space="preserve"> </w:t>
      </w:r>
    </w:p>
    <w:p w:rsidR="003E4624" w:rsidRDefault="003E4624" w:rsidP="003E4624">
      <w:pPr>
        <w:ind w:firstLineChars="131" w:firstLine="419"/>
        <w:rPr>
          <w:rFonts w:ascii="仿宋" w:eastAsia="仿宋" w:hAnsi="仿宋"/>
          <w:sz w:val="32"/>
          <w:szCs w:val="32"/>
        </w:rPr>
      </w:pPr>
      <w:r>
        <w:rPr>
          <w:rFonts w:ascii="仿宋" w:eastAsia="仿宋" w:hAnsi="仿宋" w:hint="eastAsia"/>
          <w:sz w:val="32"/>
          <w:szCs w:val="32"/>
        </w:rPr>
        <w:t>邮箱地址</w:t>
      </w:r>
      <w:r w:rsidRPr="001F3E40">
        <w:rPr>
          <w:rFonts w:ascii="仿宋" w:eastAsia="仿宋" w:hAnsi="仿宋" w:hint="eastAsia"/>
          <w:sz w:val="32"/>
          <w:szCs w:val="32"/>
        </w:rPr>
        <w:t>：</w:t>
      </w:r>
      <w:hyperlink r:id="rId5" w:history="1">
        <w:r w:rsidRPr="00E2667A">
          <w:rPr>
            <w:rStyle w:val="a4"/>
            <w:rFonts w:ascii="仿宋" w:eastAsia="仿宋" w:hAnsi="仿宋" w:hint="eastAsia"/>
            <w:sz w:val="32"/>
            <w:szCs w:val="32"/>
          </w:rPr>
          <w:t>2</w:t>
        </w:r>
        <w:r w:rsidRPr="00E2667A">
          <w:rPr>
            <w:rStyle w:val="a4"/>
            <w:rFonts w:ascii="仿宋" w:eastAsia="仿宋" w:hAnsi="仿宋"/>
            <w:sz w:val="32"/>
            <w:szCs w:val="32"/>
          </w:rPr>
          <w:t>11813@shafc.edu.cn</w:t>
        </w:r>
      </w:hyperlink>
    </w:p>
    <w:p w:rsidR="003E4624" w:rsidRDefault="003E4624" w:rsidP="003E4624">
      <w:pPr>
        <w:ind w:firstLineChars="131" w:firstLine="419"/>
        <w:rPr>
          <w:rFonts w:ascii="仿宋" w:eastAsia="仿宋" w:hAnsi="仿宋"/>
          <w:sz w:val="32"/>
          <w:szCs w:val="32"/>
        </w:rPr>
      </w:pPr>
      <w:r w:rsidRPr="001F3E40">
        <w:rPr>
          <w:rFonts w:ascii="仿宋" w:eastAsia="仿宋" w:hAnsi="仿宋" w:hint="eastAsia"/>
          <w:sz w:val="32"/>
          <w:szCs w:val="32"/>
        </w:rPr>
        <w:t>方式：符合资格的供应商</w:t>
      </w:r>
      <w:r>
        <w:rPr>
          <w:rFonts w:ascii="仿宋" w:eastAsia="仿宋" w:hAnsi="仿宋" w:hint="eastAsia"/>
          <w:sz w:val="32"/>
          <w:szCs w:val="32"/>
        </w:rPr>
        <w:t>向采购人以电子邮件方式发送</w:t>
      </w:r>
      <w:r w:rsidRPr="00402AA4">
        <w:rPr>
          <w:rFonts w:ascii="仿宋" w:eastAsia="仿宋" w:hAnsi="仿宋" w:hint="eastAsia"/>
          <w:sz w:val="32"/>
          <w:szCs w:val="32"/>
          <w:u w:val="single"/>
        </w:rPr>
        <w:t>投标报名表</w:t>
      </w:r>
      <w:r>
        <w:rPr>
          <w:rFonts w:ascii="仿宋" w:eastAsia="仿宋" w:hAnsi="仿宋" w:hint="eastAsia"/>
          <w:sz w:val="32"/>
          <w:szCs w:val="32"/>
          <w:u w:val="single"/>
        </w:rPr>
        <w:t>，</w:t>
      </w:r>
      <w:r>
        <w:rPr>
          <w:rFonts w:ascii="仿宋" w:eastAsia="仿宋" w:hAnsi="仿宋"/>
          <w:sz w:val="32"/>
          <w:szCs w:val="32"/>
        </w:rPr>
        <w:t>加盖公章后以</w:t>
      </w:r>
      <w:r>
        <w:rPr>
          <w:rFonts w:ascii="仿宋" w:eastAsia="仿宋" w:hAnsi="仿宋" w:hint="eastAsia"/>
          <w:sz w:val="32"/>
          <w:szCs w:val="32"/>
        </w:rPr>
        <w:t>pdf电子彩色扫描件发送。</w:t>
      </w:r>
    </w:p>
    <w:p w:rsidR="003E4624" w:rsidRPr="00402AA4" w:rsidRDefault="003E4624" w:rsidP="003E4624">
      <w:pPr>
        <w:pStyle w:val="a3"/>
        <w:numPr>
          <w:ilvl w:val="0"/>
          <w:numId w:val="1"/>
        </w:numPr>
        <w:ind w:firstLineChars="0"/>
        <w:rPr>
          <w:rFonts w:ascii="仿宋" w:eastAsia="仿宋" w:hAnsi="仿宋"/>
          <w:sz w:val="32"/>
          <w:szCs w:val="32"/>
        </w:rPr>
      </w:pPr>
      <w:r>
        <w:rPr>
          <w:rFonts w:ascii="仿宋" w:eastAsia="仿宋" w:hAnsi="仿宋" w:hint="eastAsia"/>
          <w:sz w:val="32"/>
          <w:szCs w:val="32"/>
        </w:rPr>
        <w:t>现场踏勘</w:t>
      </w:r>
      <w:bookmarkStart w:id="0" w:name="_GoBack"/>
      <w:bookmarkEnd w:id="0"/>
    </w:p>
    <w:p w:rsidR="003E4624" w:rsidRDefault="003E4624" w:rsidP="003E4624">
      <w:pPr>
        <w:ind w:firstLineChars="131" w:firstLine="419"/>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021年</w:t>
      </w:r>
      <w:r>
        <w:rPr>
          <w:rFonts w:ascii="仿宋" w:eastAsia="仿宋" w:hAnsi="仿宋" w:hint="eastAsia"/>
          <w:sz w:val="32"/>
          <w:szCs w:val="32"/>
        </w:rPr>
        <w:t>1</w:t>
      </w:r>
      <w:r>
        <w:rPr>
          <w:rFonts w:ascii="仿宋" w:eastAsia="仿宋" w:hAnsi="仿宋"/>
          <w:sz w:val="32"/>
          <w:szCs w:val="32"/>
        </w:rPr>
        <w:t>2月</w:t>
      </w:r>
      <w:r>
        <w:rPr>
          <w:rFonts w:ascii="仿宋" w:eastAsia="仿宋" w:hAnsi="仿宋" w:hint="eastAsia"/>
          <w:sz w:val="32"/>
          <w:szCs w:val="32"/>
        </w:rPr>
        <w:t>2</w:t>
      </w:r>
      <w:r>
        <w:rPr>
          <w:rFonts w:ascii="仿宋" w:eastAsia="仿宋" w:hAnsi="仿宋"/>
          <w:sz w:val="32"/>
          <w:szCs w:val="32"/>
        </w:rPr>
        <w:t>0日</w:t>
      </w:r>
      <w:r>
        <w:rPr>
          <w:rFonts w:ascii="仿宋" w:eastAsia="仿宋" w:hAnsi="仿宋" w:hint="eastAsia"/>
          <w:sz w:val="32"/>
          <w:szCs w:val="32"/>
        </w:rPr>
        <w:t xml:space="preserve"> </w:t>
      </w:r>
      <w:r>
        <w:rPr>
          <w:rFonts w:ascii="仿宋" w:eastAsia="仿宋" w:hAnsi="仿宋"/>
          <w:sz w:val="32"/>
          <w:szCs w:val="32"/>
        </w:rPr>
        <w:t>09</w:t>
      </w:r>
      <w:r>
        <w:rPr>
          <w:rFonts w:ascii="仿宋" w:eastAsia="仿宋" w:hAnsi="仿宋" w:hint="eastAsia"/>
          <w:sz w:val="32"/>
          <w:szCs w:val="32"/>
        </w:rPr>
        <w:t>点0</w:t>
      </w:r>
      <w:r>
        <w:rPr>
          <w:rFonts w:ascii="仿宋" w:eastAsia="仿宋" w:hAnsi="仿宋"/>
          <w:sz w:val="32"/>
          <w:szCs w:val="32"/>
        </w:rPr>
        <w:t>0分</w:t>
      </w:r>
      <w:r w:rsidRPr="00402AA4">
        <w:rPr>
          <w:rFonts w:ascii="仿宋" w:eastAsia="仿宋" w:hAnsi="仿宋" w:hint="eastAsia"/>
          <w:sz w:val="32"/>
          <w:szCs w:val="32"/>
        </w:rPr>
        <w:t>（北京时间）</w:t>
      </w:r>
    </w:p>
    <w:p w:rsidR="003E4624" w:rsidRPr="00402AA4" w:rsidRDefault="003E4624" w:rsidP="003E4624">
      <w:pPr>
        <w:pStyle w:val="a3"/>
        <w:numPr>
          <w:ilvl w:val="0"/>
          <w:numId w:val="1"/>
        </w:numPr>
        <w:ind w:firstLineChars="0"/>
        <w:rPr>
          <w:rFonts w:ascii="仿宋" w:eastAsia="仿宋" w:hAnsi="仿宋"/>
          <w:sz w:val="32"/>
          <w:szCs w:val="32"/>
        </w:rPr>
      </w:pPr>
      <w:r w:rsidRPr="00402AA4">
        <w:rPr>
          <w:rFonts w:ascii="仿宋" w:eastAsia="仿宋" w:hAnsi="仿宋" w:hint="eastAsia"/>
          <w:sz w:val="32"/>
          <w:szCs w:val="32"/>
        </w:rPr>
        <w:t>响应文件提交</w:t>
      </w:r>
    </w:p>
    <w:p w:rsidR="003E4624" w:rsidRPr="00402AA4" w:rsidRDefault="003E4624" w:rsidP="003E4624">
      <w:pPr>
        <w:ind w:firstLineChars="131" w:firstLine="419"/>
        <w:rPr>
          <w:rFonts w:ascii="仿宋" w:eastAsia="仿宋" w:hAnsi="仿宋"/>
          <w:sz w:val="32"/>
          <w:szCs w:val="32"/>
        </w:rPr>
      </w:pPr>
      <w:r w:rsidRPr="00402AA4">
        <w:rPr>
          <w:rFonts w:ascii="仿宋" w:eastAsia="仿宋" w:hAnsi="仿宋" w:hint="eastAsia"/>
          <w:sz w:val="32"/>
          <w:szCs w:val="32"/>
        </w:rPr>
        <w:t>截止时间：</w:t>
      </w:r>
      <w:r>
        <w:rPr>
          <w:rFonts w:ascii="仿宋" w:eastAsia="仿宋" w:hAnsi="仿宋" w:hint="eastAsia"/>
          <w:sz w:val="32"/>
          <w:szCs w:val="32"/>
        </w:rPr>
        <w:t>2</w:t>
      </w:r>
      <w:r>
        <w:rPr>
          <w:rFonts w:ascii="仿宋" w:eastAsia="仿宋" w:hAnsi="仿宋"/>
          <w:sz w:val="32"/>
          <w:szCs w:val="32"/>
        </w:rPr>
        <w:t>022</w:t>
      </w:r>
      <w:r w:rsidRPr="00402AA4">
        <w:rPr>
          <w:rFonts w:ascii="仿宋" w:eastAsia="仿宋" w:hAnsi="仿宋" w:hint="eastAsia"/>
          <w:sz w:val="32"/>
          <w:szCs w:val="32"/>
        </w:rPr>
        <w:t>年</w:t>
      </w:r>
      <w:r>
        <w:rPr>
          <w:rFonts w:ascii="仿宋" w:eastAsia="仿宋" w:hAnsi="仿宋" w:hint="eastAsia"/>
          <w:sz w:val="32"/>
          <w:szCs w:val="32"/>
        </w:rPr>
        <w:t>01</w:t>
      </w:r>
      <w:r w:rsidRPr="00402AA4">
        <w:rPr>
          <w:rFonts w:ascii="仿宋" w:eastAsia="仿宋" w:hAnsi="仿宋" w:hint="eastAsia"/>
          <w:sz w:val="32"/>
          <w:szCs w:val="32"/>
        </w:rPr>
        <w:t>月</w:t>
      </w:r>
      <w:r>
        <w:rPr>
          <w:rFonts w:ascii="仿宋" w:eastAsia="仿宋" w:hAnsi="仿宋" w:hint="eastAsia"/>
          <w:sz w:val="32"/>
          <w:szCs w:val="32"/>
        </w:rPr>
        <w:t>0</w:t>
      </w:r>
      <w:r>
        <w:rPr>
          <w:rFonts w:ascii="仿宋" w:eastAsia="仿宋" w:hAnsi="仿宋"/>
          <w:sz w:val="32"/>
          <w:szCs w:val="32"/>
        </w:rPr>
        <w:t>5</w:t>
      </w:r>
      <w:r w:rsidRPr="00402AA4">
        <w:rPr>
          <w:rFonts w:ascii="仿宋" w:eastAsia="仿宋" w:hAnsi="仿宋" w:hint="eastAsia"/>
          <w:sz w:val="32"/>
          <w:szCs w:val="32"/>
        </w:rPr>
        <w:t>日</w:t>
      </w:r>
      <w:r>
        <w:rPr>
          <w:rFonts w:ascii="仿宋" w:eastAsia="仿宋" w:hAnsi="仿宋"/>
          <w:sz w:val="32"/>
          <w:szCs w:val="32"/>
        </w:rPr>
        <w:t>8</w:t>
      </w:r>
      <w:r w:rsidRPr="00402AA4">
        <w:rPr>
          <w:rFonts w:ascii="仿宋" w:eastAsia="仿宋" w:hAnsi="仿宋" w:hint="eastAsia"/>
          <w:sz w:val="32"/>
          <w:szCs w:val="32"/>
        </w:rPr>
        <w:t>点</w:t>
      </w:r>
      <w:r>
        <w:rPr>
          <w:rFonts w:ascii="仿宋" w:eastAsia="仿宋" w:hAnsi="仿宋"/>
          <w:sz w:val="32"/>
          <w:szCs w:val="32"/>
        </w:rPr>
        <w:t>3</w:t>
      </w:r>
      <w:r w:rsidRPr="00402AA4">
        <w:rPr>
          <w:rFonts w:ascii="仿宋" w:eastAsia="仿宋" w:hAnsi="仿宋" w:hint="eastAsia"/>
          <w:sz w:val="32"/>
          <w:szCs w:val="32"/>
        </w:rPr>
        <w:t>0分（北京时间）</w:t>
      </w:r>
    </w:p>
    <w:p w:rsidR="003E4624" w:rsidRPr="00402AA4" w:rsidRDefault="003E4624" w:rsidP="003E4624">
      <w:pPr>
        <w:ind w:firstLineChars="131" w:firstLine="419"/>
        <w:rPr>
          <w:rFonts w:ascii="仿宋" w:eastAsia="仿宋" w:hAnsi="仿宋"/>
          <w:sz w:val="32"/>
          <w:szCs w:val="32"/>
        </w:rPr>
      </w:pPr>
      <w:r w:rsidRPr="00402AA4">
        <w:rPr>
          <w:rFonts w:ascii="仿宋" w:eastAsia="仿宋" w:hAnsi="仿宋" w:hint="eastAsia"/>
          <w:sz w:val="32"/>
          <w:szCs w:val="32"/>
        </w:rPr>
        <w:t>地点：上海市松江区</w:t>
      </w:r>
      <w:r>
        <w:rPr>
          <w:rFonts w:ascii="仿宋" w:eastAsia="仿宋" w:hAnsi="仿宋" w:hint="eastAsia"/>
          <w:sz w:val="32"/>
          <w:szCs w:val="32"/>
        </w:rPr>
        <w:t>中山二路6</w:t>
      </w:r>
      <w:r>
        <w:rPr>
          <w:rFonts w:ascii="仿宋" w:eastAsia="仿宋" w:hAnsi="仿宋"/>
          <w:sz w:val="32"/>
          <w:szCs w:val="32"/>
        </w:rPr>
        <w:t>58号308室</w:t>
      </w:r>
    </w:p>
    <w:p w:rsidR="003E4624" w:rsidRPr="00402AA4" w:rsidRDefault="003E4624" w:rsidP="003E4624">
      <w:pPr>
        <w:pStyle w:val="a3"/>
        <w:numPr>
          <w:ilvl w:val="0"/>
          <w:numId w:val="1"/>
        </w:numPr>
        <w:ind w:firstLineChars="0"/>
        <w:rPr>
          <w:rFonts w:ascii="仿宋" w:eastAsia="仿宋" w:hAnsi="仿宋"/>
          <w:sz w:val="32"/>
          <w:szCs w:val="32"/>
        </w:rPr>
      </w:pPr>
      <w:r w:rsidRPr="00402AA4">
        <w:rPr>
          <w:rFonts w:ascii="仿宋" w:eastAsia="仿宋" w:hAnsi="仿宋" w:hint="eastAsia"/>
          <w:sz w:val="32"/>
          <w:szCs w:val="32"/>
        </w:rPr>
        <w:t>开启及</w:t>
      </w:r>
      <w:r>
        <w:rPr>
          <w:rFonts w:ascii="仿宋" w:eastAsia="仿宋" w:hAnsi="仿宋" w:hint="eastAsia"/>
          <w:sz w:val="32"/>
          <w:szCs w:val="32"/>
        </w:rPr>
        <w:t>现场答辩</w:t>
      </w:r>
    </w:p>
    <w:p w:rsidR="003E4624" w:rsidRPr="00402AA4" w:rsidRDefault="003E4624" w:rsidP="003E4624">
      <w:pPr>
        <w:ind w:firstLineChars="131" w:firstLine="419"/>
        <w:rPr>
          <w:rFonts w:ascii="仿宋" w:eastAsia="仿宋" w:hAnsi="仿宋"/>
          <w:sz w:val="32"/>
          <w:szCs w:val="32"/>
        </w:rPr>
      </w:pPr>
      <w:r w:rsidRPr="00402AA4">
        <w:rPr>
          <w:rFonts w:ascii="仿宋" w:eastAsia="仿宋" w:hAnsi="仿宋" w:hint="eastAsia"/>
          <w:sz w:val="32"/>
          <w:szCs w:val="32"/>
        </w:rPr>
        <w:t>时间：</w:t>
      </w:r>
      <w:r>
        <w:rPr>
          <w:rFonts w:ascii="仿宋" w:eastAsia="仿宋" w:hAnsi="仿宋" w:hint="eastAsia"/>
          <w:sz w:val="32"/>
          <w:szCs w:val="32"/>
        </w:rPr>
        <w:t>2</w:t>
      </w:r>
      <w:r>
        <w:rPr>
          <w:rFonts w:ascii="仿宋" w:eastAsia="仿宋" w:hAnsi="仿宋"/>
          <w:sz w:val="32"/>
          <w:szCs w:val="32"/>
        </w:rPr>
        <w:t>022</w:t>
      </w:r>
      <w:r w:rsidRPr="00402AA4">
        <w:rPr>
          <w:rFonts w:ascii="仿宋" w:eastAsia="仿宋" w:hAnsi="仿宋" w:hint="eastAsia"/>
          <w:sz w:val="32"/>
          <w:szCs w:val="32"/>
        </w:rPr>
        <w:t>年</w:t>
      </w:r>
      <w:r>
        <w:rPr>
          <w:rFonts w:ascii="仿宋" w:eastAsia="仿宋" w:hAnsi="仿宋" w:hint="eastAsia"/>
          <w:sz w:val="32"/>
          <w:szCs w:val="32"/>
        </w:rPr>
        <w:t>01</w:t>
      </w:r>
      <w:r w:rsidRPr="00402AA4">
        <w:rPr>
          <w:rFonts w:ascii="仿宋" w:eastAsia="仿宋" w:hAnsi="仿宋" w:hint="eastAsia"/>
          <w:sz w:val="32"/>
          <w:szCs w:val="32"/>
        </w:rPr>
        <w:t>月</w:t>
      </w:r>
      <w:r>
        <w:rPr>
          <w:rFonts w:ascii="仿宋" w:eastAsia="仿宋" w:hAnsi="仿宋" w:hint="eastAsia"/>
          <w:sz w:val="32"/>
          <w:szCs w:val="32"/>
        </w:rPr>
        <w:t>0</w:t>
      </w:r>
      <w:r>
        <w:rPr>
          <w:rFonts w:ascii="仿宋" w:eastAsia="仿宋" w:hAnsi="仿宋"/>
          <w:sz w:val="32"/>
          <w:szCs w:val="32"/>
        </w:rPr>
        <w:t>5</w:t>
      </w:r>
      <w:r w:rsidRPr="00402AA4">
        <w:rPr>
          <w:rFonts w:ascii="仿宋" w:eastAsia="仿宋" w:hAnsi="仿宋" w:hint="eastAsia"/>
          <w:sz w:val="32"/>
          <w:szCs w:val="32"/>
        </w:rPr>
        <w:t>日</w:t>
      </w:r>
      <w:r>
        <w:rPr>
          <w:rFonts w:ascii="仿宋" w:eastAsia="仿宋" w:hAnsi="仿宋"/>
          <w:sz w:val="32"/>
          <w:szCs w:val="32"/>
        </w:rPr>
        <w:t>8</w:t>
      </w:r>
      <w:r w:rsidRPr="00402AA4">
        <w:rPr>
          <w:rFonts w:ascii="仿宋" w:eastAsia="仿宋" w:hAnsi="仿宋" w:hint="eastAsia"/>
          <w:sz w:val="32"/>
          <w:szCs w:val="32"/>
        </w:rPr>
        <w:t>点</w:t>
      </w:r>
      <w:r>
        <w:rPr>
          <w:rFonts w:ascii="仿宋" w:eastAsia="仿宋" w:hAnsi="仿宋"/>
          <w:sz w:val="32"/>
          <w:szCs w:val="32"/>
        </w:rPr>
        <w:t>3</w:t>
      </w:r>
      <w:r w:rsidRPr="00402AA4">
        <w:rPr>
          <w:rFonts w:ascii="仿宋" w:eastAsia="仿宋" w:hAnsi="仿宋" w:hint="eastAsia"/>
          <w:sz w:val="32"/>
          <w:szCs w:val="32"/>
        </w:rPr>
        <w:t>0分（北京时间）</w:t>
      </w:r>
    </w:p>
    <w:p w:rsidR="003E4624" w:rsidRDefault="003E4624" w:rsidP="003E4624">
      <w:pPr>
        <w:ind w:firstLineChars="131" w:firstLine="419"/>
        <w:rPr>
          <w:rFonts w:ascii="仿宋" w:eastAsia="仿宋" w:hAnsi="仿宋"/>
          <w:sz w:val="32"/>
          <w:szCs w:val="32"/>
        </w:rPr>
      </w:pPr>
      <w:r w:rsidRPr="00402AA4">
        <w:rPr>
          <w:rFonts w:ascii="仿宋" w:eastAsia="仿宋" w:hAnsi="仿宋" w:hint="eastAsia"/>
          <w:sz w:val="32"/>
          <w:szCs w:val="32"/>
        </w:rPr>
        <w:t>地点：上海市松江区</w:t>
      </w:r>
      <w:r>
        <w:rPr>
          <w:rFonts w:ascii="仿宋" w:eastAsia="仿宋" w:hAnsi="仿宋" w:hint="eastAsia"/>
          <w:sz w:val="32"/>
          <w:szCs w:val="32"/>
        </w:rPr>
        <w:t>中山二路6</w:t>
      </w:r>
      <w:r>
        <w:rPr>
          <w:rFonts w:ascii="仿宋" w:eastAsia="仿宋" w:hAnsi="仿宋"/>
          <w:sz w:val="32"/>
          <w:szCs w:val="32"/>
        </w:rPr>
        <w:t>58号会议室</w:t>
      </w:r>
    </w:p>
    <w:p w:rsidR="003E4624" w:rsidRPr="0061221B" w:rsidRDefault="003E4624" w:rsidP="003E4624">
      <w:pPr>
        <w:pStyle w:val="a3"/>
        <w:numPr>
          <w:ilvl w:val="0"/>
          <w:numId w:val="1"/>
        </w:numPr>
        <w:ind w:firstLineChars="0"/>
        <w:rPr>
          <w:rFonts w:ascii="仿宋" w:eastAsia="仿宋" w:hAnsi="仿宋"/>
          <w:sz w:val="32"/>
          <w:szCs w:val="32"/>
        </w:rPr>
      </w:pPr>
      <w:r w:rsidRPr="0061221B">
        <w:rPr>
          <w:rFonts w:ascii="仿宋" w:eastAsia="仿宋" w:hAnsi="仿宋" w:hint="eastAsia"/>
          <w:sz w:val="32"/>
          <w:szCs w:val="32"/>
        </w:rPr>
        <w:t>凡对本次采购提出询问，请按以下方式联系。</w:t>
      </w:r>
    </w:p>
    <w:p w:rsidR="003E4624" w:rsidRPr="0061221B" w:rsidRDefault="003E4624" w:rsidP="003E4624">
      <w:pPr>
        <w:ind w:firstLineChars="131" w:firstLine="419"/>
        <w:rPr>
          <w:rFonts w:ascii="仿宋" w:eastAsia="仿宋" w:hAnsi="仿宋"/>
          <w:sz w:val="32"/>
          <w:szCs w:val="32"/>
        </w:rPr>
      </w:pPr>
      <w:r w:rsidRPr="0061221B">
        <w:rPr>
          <w:rFonts w:ascii="仿宋" w:eastAsia="仿宋" w:hAnsi="仿宋" w:hint="eastAsia"/>
          <w:sz w:val="32"/>
          <w:szCs w:val="32"/>
        </w:rPr>
        <w:t>项目联系人：胡老师</w:t>
      </w:r>
    </w:p>
    <w:p w:rsidR="003E4624" w:rsidRPr="0061221B" w:rsidRDefault="003E4624" w:rsidP="003E4624">
      <w:pPr>
        <w:ind w:firstLineChars="131" w:firstLine="419"/>
        <w:rPr>
          <w:rFonts w:ascii="仿宋" w:eastAsia="仿宋" w:hAnsi="仿宋"/>
          <w:sz w:val="32"/>
          <w:szCs w:val="32"/>
        </w:rPr>
      </w:pPr>
      <w:r w:rsidRPr="0061221B">
        <w:rPr>
          <w:rFonts w:ascii="仿宋" w:eastAsia="仿宋" w:hAnsi="仿宋" w:hint="eastAsia"/>
          <w:sz w:val="32"/>
          <w:szCs w:val="32"/>
        </w:rPr>
        <w:t>电　话：021-</w:t>
      </w:r>
      <w:r w:rsidRPr="0061221B">
        <w:rPr>
          <w:rFonts w:ascii="仿宋" w:eastAsia="仿宋" w:hAnsi="仿宋"/>
          <w:sz w:val="32"/>
          <w:szCs w:val="32"/>
        </w:rPr>
        <w:t>67722957</w:t>
      </w:r>
    </w:p>
    <w:p w:rsidR="003E4624" w:rsidRDefault="003E4624" w:rsidP="003E4624">
      <w:pPr>
        <w:ind w:firstLineChars="131" w:firstLine="419"/>
        <w:rPr>
          <w:rFonts w:ascii="仿宋" w:eastAsia="仿宋" w:hAnsi="仿宋"/>
          <w:sz w:val="32"/>
          <w:szCs w:val="32"/>
        </w:rPr>
      </w:pPr>
    </w:p>
    <w:p w:rsidR="003E4624" w:rsidRDefault="003E4624">
      <w:pPr>
        <w:widowControl/>
        <w:jc w:val="left"/>
        <w:rPr>
          <w:rFonts w:ascii="仿宋" w:eastAsia="仿宋" w:hAnsi="仿宋"/>
          <w:sz w:val="32"/>
          <w:szCs w:val="32"/>
        </w:rPr>
      </w:pPr>
      <w:r>
        <w:rPr>
          <w:rFonts w:ascii="仿宋" w:eastAsia="仿宋" w:hAnsi="仿宋"/>
          <w:sz w:val="32"/>
          <w:szCs w:val="32"/>
        </w:rPr>
        <w:lastRenderedPageBreak/>
        <w:br w:type="page"/>
      </w:r>
    </w:p>
    <w:p w:rsidR="003E4624" w:rsidRDefault="003E4624" w:rsidP="003E4624">
      <w:pPr>
        <w:ind w:firstLineChars="131" w:firstLine="419"/>
        <w:rPr>
          <w:rFonts w:ascii="仿宋" w:eastAsia="仿宋" w:hAnsi="仿宋"/>
          <w:sz w:val="32"/>
          <w:szCs w:val="32"/>
        </w:rPr>
      </w:pPr>
      <w:r>
        <w:rPr>
          <w:rFonts w:ascii="仿宋" w:eastAsia="仿宋" w:hAnsi="仿宋"/>
          <w:sz w:val="32"/>
          <w:szCs w:val="32"/>
        </w:rPr>
        <w:lastRenderedPageBreak/>
        <w:t>附件</w:t>
      </w:r>
      <w:r>
        <w:rPr>
          <w:rFonts w:ascii="仿宋" w:eastAsia="仿宋" w:hAnsi="仿宋" w:hint="eastAsia"/>
          <w:sz w:val="32"/>
          <w:szCs w:val="32"/>
        </w:rPr>
        <w:t>：</w:t>
      </w:r>
    </w:p>
    <w:p w:rsidR="003E4624" w:rsidRPr="009D5C32" w:rsidRDefault="003E4624" w:rsidP="003E4624">
      <w:pPr>
        <w:widowControl/>
        <w:shd w:val="clear" w:color="auto" w:fill="FFFFFF"/>
        <w:adjustRightInd w:val="0"/>
        <w:spacing w:before="100" w:beforeAutospacing="1" w:after="100" w:afterAutospacing="1" w:line="375" w:lineRule="atLeast"/>
        <w:jc w:val="center"/>
        <w:textAlignment w:val="baseline"/>
        <w:rPr>
          <w:rFonts w:ascii="宋体" w:cs="宋体"/>
          <w:kern w:val="0"/>
          <w:sz w:val="28"/>
          <w:szCs w:val="24"/>
        </w:rPr>
      </w:pPr>
      <w:r w:rsidRPr="009D5C32">
        <w:rPr>
          <w:rFonts w:ascii="Arial" w:hAnsi="Arial" w:cs="Arial" w:hint="eastAsia"/>
          <w:kern w:val="0"/>
          <w:sz w:val="28"/>
          <w:szCs w:val="18"/>
          <w:u w:val="single"/>
        </w:rPr>
        <w:t>松江校区</w:t>
      </w:r>
      <w:r w:rsidRPr="009D5C32">
        <w:rPr>
          <w:rFonts w:ascii="Arial" w:hAnsi="Arial" w:cs="Arial" w:hint="eastAsia"/>
          <w:kern w:val="0"/>
          <w:sz w:val="28"/>
          <w:szCs w:val="18"/>
          <w:u w:val="single"/>
        </w:rPr>
        <w:t>14</w:t>
      </w:r>
      <w:r w:rsidRPr="009D5C32">
        <w:rPr>
          <w:rFonts w:ascii="Arial" w:hAnsi="Arial" w:cs="Arial" w:hint="eastAsia"/>
          <w:kern w:val="0"/>
          <w:sz w:val="28"/>
          <w:szCs w:val="18"/>
          <w:u w:val="single"/>
        </w:rPr>
        <w:t>号食堂、大礼堂维修项目</w:t>
      </w:r>
      <w:r w:rsidRPr="009D5C32">
        <w:rPr>
          <w:rFonts w:ascii="Times New Roman" w:hAnsi="Times New Roman" w:hint="eastAsia"/>
          <w:b/>
          <w:bCs/>
          <w:kern w:val="0"/>
          <w:sz w:val="28"/>
          <w:szCs w:val="24"/>
        </w:rPr>
        <w:t>投标报名表</w:t>
      </w:r>
    </w:p>
    <w:tbl>
      <w:tblPr>
        <w:tblW w:w="9401" w:type="dxa"/>
        <w:jc w:val="center"/>
        <w:tblLayout w:type="fixed"/>
        <w:tblCellMar>
          <w:top w:w="113" w:type="dxa"/>
        </w:tblCellMar>
        <w:tblLook w:val="00A0" w:firstRow="1" w:lastRow="0" w:firstColumn="1" w:lastColumn="0" w:noHBand="0" w:noVBand="0"/>
      </w:tblPr>
      <w:tblGrid>
        <w:gridCol w:w="2249"/>
        <w:gridCol w:w="4111"/>
        <w:gridCol w:w="804"/>
        <w:gridCol w:w="2237"/>
      </w:tblGrid>
      <w:tr w:rsidR="003E4624" w:rsidRPr="00551B02" w:rsidTr="00D812C2">
        <w:trPr>
          <w:cantSplit/>
          <w:trHeight w:val="689"/>
          <w:jc w:val="center"/>
        </w:trPr>
        <w:tc>
          <w:tcPr>
            <w:tcW w:w="2249" w:type="dxa"/>
            <w:tcBorders>
              <w:top w:val="single" w:sz="12" w:space="0" w:color="auto"/>
              <w:left w:val="single" w:sz="12" w:space="0" w:color="auto"/>
              <w:bottom w:val="single" w:sz="4" w:space="0" w:color="auto"/>
              <w:right w:val="single" w:sz="4" w:space="0" w:color="auto"/>
            </w:tcBorders>
            <w:vAlign w:val="center"/>
          </w:tcPr>
          <w:p w:rsidR="003E4624" w:rsidRDefault="003E4624" w:rsidP="00D812C2">
            <w:pPr>
              <w:widowControl/>
              <w:spacing w:line="360" w:lineRule="auto"/>
              <w:jc w:val="center"/>
              <w:textAlignment w:val="baseline"/>
              <w:rPr>
                <w:rFonts w:ascii="Times New Roman" w:hAnsi="Times New Roman"/>
                <w:kern w:val="0"/>
                <w:sz w:val="24"/>
                <w:szCs w:val="24"/>
              </w:rPr>
            </w:pPr>
            <w:r>
              <w:rPr>
                <w:rFonts w:ascii="Times New Roman" w:hAnsi="Times New Roman" w:hint="eastAsia"/>
                <w:kern w:val="0"/>
                <w:sz w:val="24"/>
                <w:szCs w:val="24"/>
              </w:rPr>
              <w:t>投标单位全称</w:t>
            </w:r>
          </w:p>
          <w:p w:rsidR="003E4624" w:rsidRDefault="003E4624" w:rsidP="00D812C2">
            <w:pPr>
              <w:widowControl/>
              <w:spacing w:line="360" w:lineRule="auto"/>
              <w:jc w:val="center"/>
              <w:textAlignment w:val="baseline"/>
              <w:rPr>
                <w:rFonts w:ascii="宋体" w:cs="宋体"/>
                <w:kern w:val="0"/>
                <w:sz w:val="24"/>
                <w:szCs w:val="24"/>
              </w:rPr>
            </w:pPr>
            <w:r>
              <w:rPr>
                <w:rFonts w:ascii="Times New Roman" w:hAnsi="Times New Roman" w:hint="eastAsia"/>
                <w:kern w:val="0"/>
                <w:sz w:val="24"/>
                <w:szCs w:val="24"/>
              </w:rPr>
              <w:t>（盖公章）</w:t>
            </w:r>
          </w:p>
        </w:tc>
        <w:tc>
          <w:tcPr>
            <w:tcW w:w="7152" w:type="dxa"/>
            <w:gridSpan w:val="3"/>
            <w:tcBorders>
              <w:top w:val="single" w:sz="12" w:space="0" w:color="auto"/>
              <w:left w:val="nil"/>
              <w:bottom w:val="single" w:sz="4" w:space="0" w:color="auto"/>
              <w:right w:val="single" w:sz="12" w:space="0" w:color="auto"/>
            </w:tcBorders>
            <w:vAlign w:val="center"/>
          </w:tcPr>
          <w:p w:rsidR="003E4624" w:rsidRDefault="003E4624" w:rsidP="00D812C2">
            <w:pPr>
              <w:widowControl/>
              <w:spacing w:line="360" w:lineRule="auto"/>
              <w:rPr>
                <w:rFonts w:ascii="Arial" w:hAnsi="Arial" w:cs="Arial"/>
                <w:kern w:val="0"/>
                <w:sz w:val="18"/>
                <w:szCs w:val="18"/>
              </w:rPr>
            </w:pPr>
          </w:p>
        </w:tc>
      </w:tr>
      <w:tr w:rsidR="003E4624" w:rsidRPr="00551B02" w:rsidTr="00D812C2">
        <w:trPr>
          <w:cantSplit/>
          <w:trHeight w:val="599"/>
          <w:jc w:val="center"/>
        </w:trPr>
        <w:tc>
          <w:tcPr>
            <w:tcW w:w="2249" w:type="dxa"/>
            <w:tcBorders>
              <w:top w:val="single" w:sz="4" w:space="0" w:color="auto"/>
              <w:left w:val="single" w:sz="12" w:space="0" w:color="auto"/>
              <w:bottom w:val="single" w:sz="4" w:space="0" w:color="auto"/>
              <w:right w:val="single" w:sz="4" w:space="0" w:color="auto"/>
            </w:tcBorders>
            <w:vAlign w:val="center"/>
          </w:tcPr>
          <w:p w:rsidR="003E4624" w:rsidRDefault="003E4624" w:rsidP="00D812C2">
            <w:pPr>
              <w:widowControl/>
              <w:spacing w:line="360" w:lineRule="auto"/>
              <w:jc w:val="center"/>
              <w:textAlignment w:val="baseline"/>
              <w:rPr>
                <w:rFonts w:ascii="宋体" w:cs="宋体"/>
                <w:kern w:val="0"/>
                <w:sz w:val="24"/>
                <w:szCs w:val="24"/>
              </w:rPr>
            </w:pPr>
            <w:r>
              <w:rPr>
                <w:rFonts w:ascii="Times New Roman" w:hAnsi="Times New Roman" w:hint="eastAsia"/>
                <w:kern w:val="0"/>
                <w:sz w:val="24"/>
                <w:szCs w:val="24"/>
              </w:rPr>
              <w:t>通讯地址</w:t>
            </w:r>
          </w:p>
        </w:tc>
        <w:tc>
          <w:tcPr>
            <w:tcW w:w="4111" w:type="dxa"/>
            <w:tcBorders>
              <w:top w:val="single" w:sz="4" w:space="0" w:color="auto"/>
              <w:left w:val="nil"/>
              <w:bottom w:val="single" w:sz="4" w:space="0" w:color="auto"/>
              <w:right w:val="single" w:sz="4" w:space="0" w:color="auto"/>
            </w:tcBorders>
            <w:vAlign w:val="center"/>
          </w:tcPr>
          <w:p w:rsidR="003E4624" w:rsidRDefault="003E4624" w:rsidP="00D812C2">
            <w:pPr>
              <w:widowControl/>
              <w:spacing w:line="360" w:lineRule="auto"/>
              <w:rPr>
                <w:rFonts w:ascii="Arial" w:hAnsi="Arial" w:cs="Arial"/>
                <w:kern w:val="0"/>
                <w:sz w:val="18"/>
                <w:szCs w:val="18"/>
              </w:rPr>
            </w:pPr>
          </w:p>
        </w:tc>
        <w:tc>
          <w:tcPr>
            <w:tcW w:w="804" w:type="dxa"/>
            <w:tcBorders>
              <w:top w:val="single" w:sz="4" w:space="0" w:color="auto"/>
              <w:left w:val="nil"/>
              <w:bottom w:val="single" w:sz="4" w:space="0" w:color="auto"/>
              <w:right w:val="single" w:sz="4" w:space="0" w:color="auto"/>
            </w:tcBorders>
            <w:vAlign w:val="center"/>
          </w:tcPr>
          <w:p w:rsidR="003E4624" w:rsidRDefault="003E4624" w:rsidP="00D812C2">
            <w:pPr>
              <w:widowControl/>
              <w:spacing w:line="360" w:lineRule="auto"/>
              <w:textAlignment w:val="baseline"/>
              <w:rPr>
                <w:rFonts w:ascii="宋体" w:cs="宋体"/>
                <w:kern w:val="0"/>
                <w:sz w:val="24"/>
                <w:szCs w:val="24"/>
              </w:rPr>
            </w:pPr>
            <w:r>
              <w:rPr>
                <w:rFonts w:ascii="Times New Roman" w:hAnsi="Times New Roman" w:hint="eastAsia"/>
                <w:kern w:val="0"/>
                <w:sz w:val="24"/>
                <w:szCs w:val="24"/>
              </w:rPr>
              <w:t>邮编</w:t>
            </w:r>
          </w:p>
        </w:tc>
        <w:tc>
          <w:tcPr>
            <w:tcW w:w="2237" w:type="dxa"/>
            <w:tcBorders>
              <w:top w:val="single" w:sz="4" w:space="0" w:color="auto"/>
              <w:left w:val="nil"/>
              <w:bottom w:val="single" w:sz="4" w:space="0" w:color="auto"/>
              <w:right w:val="single" w:sz="12" w:space="0" w:color="auto"/>
            </w:tcBorders>
            <w:vAlign w:val="center"/>
          </w:tcPr>
          <w:p w:rsidR="003E4624" w:rsidRDefault="003E4624" w:rsidP="00D812C2">
            <w:pPr>
              <w:widowControl/>
              <w:spacing w:line="360" w:lineRule="auto"/>
              <w:rPr>
                <w:rFonts w:ascii="Arial" w:hAnsi="Arial" w:cs="Arial"/>
                <w:kern w:val="0"/>
                <w:sz w:val="18"/>
                <w:szCs w:val="18"/>
              </w:rPr>
            </w:pPr>
          </w:p>
        </w:tc>
      </w:tr>
      <w:tr w:rsidR="003E4624" w:rsidRPr="00551B02" w:rsidTr="00D812C2">
        <w:trPr>
          <w:cantSplit/>
          <w:trHeight w:val="581"/>
          <w:jc w:val="center"/>
        </w:trPr>
        <w:tc>
          <w:tcPr>
            <w:tcW w:w="2249" w:type="dxa"/>
            <w:tcBorders>
              <w:top w:val="single" w:sz="4" w:space="0" w:color="auto"/>
              <w:left w:val="single" w:sz="12" w:space="0" w:color="auto"/>
              <w:bottom w:val="single" w:sz="4" w:space="0" w:color="auto"/>
              <w:right w:val="single" w:sz="4" w:space="0" w:color="auto"/>
            </w:tcBorders>
            <w:vAlign w:val="center"/>
          </w:tcPr>
          <w:p w:rsidR="003E4624" w:rsidRDefault="003E4624" w:rsidP="00D812C2">
            <w:pPr>
              <w:widowControl/>
              <w:spacing w:line="360" w:lineRule="auto"/>
              <w:jc w:val="center"/>
              <w:textAlignment w:val="baseline"/>
              <w:rPr>
                <w:rFonts w:ascii="宋体" w:cs="宋体"/>
                <w:kern w:val="0"/>
                <w:sz w:val="24"/>
                <w:szCs w:val="24"/>
              </w:rPr>
            </w:pPr>
            <w:r>
              <w:rPr>
                <w:rFonts w:ascii="Times New Roman" w:hAnsi="Times New Roman" w:hint="eastAsia"/>
                <w:kern w:val="0"/>
                <w:sz w:val="24"/>
                <w:szCs w:val="24"/>
              </w:rPr>
              <w:t>联系人</w:t>
            </w:r>
          </w:p>
        </w:tc>
        <w:tc>
          <w:tcPr>
            <w:tcW w:w="4111" w:type="dxa"/>
            <w:tcBorders>
              <w:top w:val="single" w:sz="4" w:space="0" w:color="auto"/>
              <w:left w:val="nil"/>
              <w:bottom w:val="single" w:sz="4" w:space="0" w:color="auto"/>
              <w:right w:val="single" w:sz="4" w:space="0" w:color="auto"/>
            </w:tcBorders>
            <w:vAlign w:val="center"/>
          </w:tcPr>
          <w:p w:rsidR="003E4624" w:rsidRDefault="003E4624" w:rsidP="00D812C2">
            <w:pPr>
              <w:widowControl/>
              <w:spacing w:line="360" w:lineRule="auto"/>
              <w:ind w:firstLineChars="600" w:firstLine="1080"/>
              <w:rPr>
                <w:rFonts w:ascii="Arial" w:hAnsi="Arial" w:cs="Arial"/>
                <w:kern w:val="0"/>
                <w:sz w:val="18"/>
                <w:szCs w:val="18"/>
              </w:rPr>
            </w:pPr>
          </w:p>
        </w:tc>
        <w:tc>
          <w:tcPr>
            <w:tcW w:w="804" w:type="dxa"/>
            <w:tcBorders>
              <w:top w:val="single" w:sz="4" w:space="0" w:color="auto"/>
              <w:left w:val="nil"/>
              <w:bottom w:val="single" w:sz="4" w:space="0" w:color="auto"/>
              <w:right w:val="single" w:sz="4" w:space="0" w:color="auto"/>
            </w:tcBorders>
            <w:vAlign w:val="center"/>
          </w:tcPr>
          <w:p w:rsidR="003E4624" w:rsidRDefault="003E4624" w:rsidP="00D812C2">
            <w:pPr>
              <w:widowControl/>
              <w:spacing w:line="360" w:lineRule="auto"/>
              <w:textAlignment w:val="baseline"/>
              <w:rPr>
                <w:rFonts w:ascii="宋体" w:cs="宋体"/>
                <w:kern w:val="0"/>
                <w:sz w:val="24"/>
                <w:szCs w:val="24"/>
              </w:rPr>
            </w:pPr>
            <w:r>
              <w:rPr>
                <w:rFonts w:ascii="Times New Roman" w:hAnsi="Times New Roman" w:hint="eastAsia"/>
                <w:kern w:val="0"/>
                <w:sz w:val="24"/>
                <w:szCs w:val="24"/>
              </w:rPr>
              <w:t>手机</w:t>
            </w:r>
          </w:p>
        </w:tc>
        <w:tc>
          <w:tcPr>
            <w:tcW w:w="2237" w:type="dxa"/>
            <w:tcBorders>
              <w:top w:val="single" w:sz="4" w:space="0" w:color="auto"/>
              <w:left w:val="nil"/>
              <w:bottom w:val="single" w:sz="4" w:space="0" w:color="auto"/>
              <w:right w:val="single" w:sz="12" w:space="0" w:color="auto"/>
            </w:tcBorders>
            <w:vAlign w:val="center"/>
          </w:tcPr>
          <w:p w:rsidR="003E4624" w:rsidRDefault="003E4624" w:rsidP="00D812C2">
            <w:pPr>
              <w:widowControl/>
              <w:spacing w:line="360" w:lineRule="auto"/>
              <w:rPr>
                <w:rFonts w:ascii="Arial" w:hAnsi="Arial" w:cs="Arial"/>
                <w:kern w:val="0"/>
                <w:sz w:val="18"/>
                <w:szCs w:val="18"/>
              </w:rPr>
            </w:pPr>
          </w:p>
        </w:tc>
      </w:tr>
      <w:tr w:rsidR="003E4624" w:rsidRPr="00551B02" w:rsidTr="00D812C2">
        <w:trPr>
          <w:cantSplit/>
          <w:trHeight w:val="600"/>
          <w:jc w:val="center"/>
        </w:trPr>
        <w:tc>
          <w:tcPr>
            <w:tcW w:w="2249" w:type="dxa"/>
            <w:tcBorders>
              <w:top w:val="single" w:sz="4" w:space="0" w:color="auto"/>
              <w:left w:val="single" w:sz="12" w:space="0" w:color="auto"/>
              <w:bottom w:val="single" w:sz="4" w:space="0" w:color="auto"/>
              <w:right w:val="single" w:sz="4" w:space="0" w:color="auto"/>
            </w:tcBorders>
            <w:vAlign w:val="center"/>
          </w:tcPr>
          <w:p w:rsidR="003E4624" w:rsidRDefault="003E4624" w:rsidP="00D812C2">
            <w:pPr>
              <w:widowControl/>
              <w:spacing w:line="360" w:lineRule="auto"/>
              <w:jc w:val="center"/>
              <w:textAlignment w:val="baseline"/>
              <w:rPr>
                <w:rFonts w:ascii="宋体" w:cs="宋体"/>
                <w:kern w:val="0"/>
                <w:sz w:val="24"/>
                <w:szCs w:val="24"/>
              </w:rPr>
            </w:pPr>
            <w:r>
              <w:rPr>
                <w:rFonts w:ascii="Times New Roman" w:hAnsi="Times New Roman" w:hint="eastAsia"/>
                <w:kern w:val="0"/>
                <w:sz w:val="24"/>
                <w:szCs w:val="24"/>
              </w:rPr>
              <w:t>电子邮件</w:t>
            </w:r>
          </w:p>
        </w:tc>
        <w:tc>
          <w:tcPr>
            <w:tcW w:w="7152" w:type="dxa"/>
            <w:gridSpan w:val="3"/>
            <w:tcBorders>
              <w:top w:val="single" w:sz="4" w:space="0" w:color="auto"/>
              <w:left w:val="nil"/>
              <w:bottom w:val="single" w:sz="4" w:space="0" w:color="auto"/>
              <w:right w:val="single" w:sz="12" w:space="0" w:color="auto"/>
            </w:tcBorders>
            <w:vAlign w:val="center"/>
          </w:tcPr>
          <w:p w:rsidR="003E4624" w:rsidRDefault="003E4624" w:rsidP="00D812C2">
            <w:pPr>
              <w:widowControl/>
              <w:spacing w:line="360" w:lineRule="auto"/>
              <w:rPr>
                <w:rFonts w:ascii="Arial" w:hAnsi="Arial" w:cs="Arial"/>
                <w:kern w:val="0"/>
                <w:sz w:val="18"/>
                <w:szCs w:val="18"/>
              </w:rPr>
            </w:pPr>
          </w:p>
        </w:tc>
      </w:tr>
      <w:tr w:rsidR="003E4624" w:rsidRPr="00551B02" w:rsidTr="00D812C2">
        <w:trPr>
          <w:cantSplit/>
          <w:trHeight w:val="701"/>
          <w:jc w:val="center"/>
        </w:trPr>
        <w:tc>
          <w:tcPr>
            <w:tcW w:w="2249" w:type="dxa"/>
            <w:tcBorders>
              <w:top w:val="single" w:sz="4" w:space="0" w:color="auto"/>
              <w:left w:val="single" w:sz="12" w:space="0" w:color="auto"/>
              <w:bottom w:val="single" w:sz="4" w:space="0" w:color="auto"/>
              <w:right w:val="single" w:sz="4" w:space="0" w:color="auto"/>
            </w:tcBorders>
            <w:vAlign w:val="center"/>
          </w:tcPr>
          <w:p w:rsidR="003E4624" w:rsidRDefault="003E4624" w:rsidP="00D812C2">
            <w:pPr>
              <w:widowControl/>
              <w:spacing w:line="360" w:lineRule="auto"/>
              <w:jc w:val="center"/>
              <w:textAlignment w:val="baseline"/>
              <w:rPr>
                <w:rFonts w:ascii="宋体" w:cs="宋体"/>
                <w:kern w:val="0"/>
                <w:sz w:val="24"/>
                <w:szCs w:val="24"/>
              </w:rPr>
            </w:pPr>
            <w:r>
              <w:rPr>
                <w:rFonts w:ascii="Times New Roman" w:hAnsi="Times New Roman" w:hint="eastAsia"/>
                <w:kern w:val="0"/>
                <w:sz w:val="24"/>
                <w:szCs w:val="24"/>
              </w:rPr>
              <w:t>固定电话</w:t>
            </w:r>
          </w:p>
        </w:tc>
        <w:tc>
          <w:tcPr>
            <w:tcW w:w="4111" w:type="dxa"/>
            <w:tcBorders>
              <w:top w:val="single" w:sz="4" w:space="0" w:color="auto"/>
              <w:left w:val="nil"/>
              <w:bottom w:val="single" w:sz="4" w:space="0" w:color="auto"/>
              <w:right w:val="single" w:sz="4" w:space="0" w:color="auto"/>
            </w:tcBorders>
            <w:vAlign w:val="center"/>
          </w:tcPr>
          <w:p w:rsidR="003E4624" w:rsidRDefault="003E4624" w:rsidP="00D812C2">
            <w:pPr>
              <w:widowControl/>
              <w:spacing w:line="360" w:lineRule="auto"/>
              <w:rPr>
                <w:rFonts w:ascii="Arial" w:hAnsi="Arial" w:cs="Arial"/>
                <w:kern w:val="0"/>
                <w:sz w:val="18"/>
                <w:szCs w:val="18"/>
              </w:rPr>
            </w:pPr>
          </w:p>
        </w:tc>
        <w:tc>
          <w:tcPr>
            <w:tcW w:w="804" w:type="dxa"/>
            <w:tcBorders>
              <w:top w:val="single" w:sz="4" w:space="0" w:color="auto"/>
              <w:left w:val="nil"/>
              <w:bottom w:val="single" w:sz="4" w:space="0" w:color="auto"/>
              <w:right w:val="single" w:sz="4" w:space="0" w:color="auto"/>
            </w:tcBorders>
            <w:vAlign w:val="center"/>
          </w:tcPr>
          <w:p w:rsidR="003E4624" w:rsidRDefault="003E4624" w:rsidP="00D812C2">
            <w:pPr>
              <w:widowControl/>
              <w:spacing w:line="360" w:lineRule="auto"/>
              <w:textAlignment w:val="baseline"/>
              <w:rPr>
                <w:rFonts w:ascii="宋体" w:cs="宋体"/>
                <w:kern w:val="0"/>
                <w:sz w:val="24"/>
                <w:szCs w:val="24"/>
              </w:rPr>
            </w:pPr>
            <w:r>
              <w:rPr>
                <w:rFonts w:ascii="Times New Roman" w:hAnsi="Times New Roman" w:hint="eastAsia"/>
                <w:kern w:val="0"/>
                <w:sz w:val="24"/>
                <w:szCs w:val="24"/>
              </w:rPr>
              <w:t>传真</w:t>
            </w:r>
          </w:p>
        </w:tc>
        <w:tc>
          <w:tcPr>
            <w:tcW w:w="2237" w:type="dxa"/>
            <w:tcBorders>
              <w:top w:val="single" w:sz="4" w:space="0" w:color="auto"/>
              <w:left w:val="nil"/>
              <w:bottom w:val="single" w:sz="4" w:space="0" w:color="auto"/>
              <w:right w:val="single" w:sz="12" w:space="0" w:color="auto"/>
            </w:tcBorders>
            <w:vAlign w:val="center"/>
          </w:tcPr>
          <w:p w:rsidR="003E4624" w:rsidRDefault="003E4624" w:rsidP="00D812C2">
            <w:pPr>
              <w:widowControl/>
              <w:spacing w:line="360" w:lineRule="auto"/>
              <w:rPr>
                <w:rFonts w:ascii="Arial" w:hAnsi="Arial" w:cs="Arial"/>
                <w:kern w:val="0"/>
                <w:sz w:val="18"/>
                <w:szCs w:val="18"/>
              </w:rPr>
            </w:pPr>
          </w:p>
        </w:tc>
      </w:tr>
      <w:tr w:rsidR="003E4624" w:rsidRPr="00551B02" w:rsidTr="00D812C2">
        <w:trPr>
          <w:cantSplit/>
          <w:trHeight w:val="741"/>
          <w:jc w:val="center"/>
        </w:trPr>
        <w:tc>
          <w:tcPr>
            <w:tcW w:w="2249" w:type="dxa"/>
            <w:tcBorders>
              <w:top w:val="single" w:sz="4" w:space="0" w:color="auto"/>
              <w:left w:val="single" w:sz="12" w:space="0" w:color="auto"/>
              <w:bottom w:val="single" w:sz="4" w:space="0" w:color="auto"/>
              <w:right w:val="single" w:sz="4" w:space="0" w:color="auto"/>
            </w:tcBorders>
            <w:vAlign w:val="center"/>
          </w:tcPr>
          <w:p w:rsidR="003E4624" w:rsidRDefault="003E4624" w:rsidP="00D812C2">
            <w:pPr>
              <w:widowControl/>
              <w:spacing w:line="360" w:lineRule="auto"/>
              <w:jc w:val="center"/>
              <w:textAlignment w:val="baseline"/>
              <w:rPr>
                <w:rFonts w:ascii="宋体" w:cs="宋体"/>
                <w:kern w:val="0"/>
                <w:sz w:val="24"/>
                <w:szCs w:val="24"/>
              </w:rPr>
            </w:pPr>
            <w:r>
              <w:rPr>
                <w:rFonts w:ascii="Times New Roman" w:hAnsi="Times New Roman" w:hint="eastAsia"/>
                <w:kern w:val="0"/>
                <w:sz w:val="24"/>
                <w:szCs w:val="24"/>
              </w:rPr>
              <w:t>投标单位授权代表</w:t>
            </w:r>
          </w:p>
        </w:tc>
        <w:tc>
          <w:tcPr>
            <w:tcW w:w="7152" w:type="dxa"/>
            <w:gridSpan w:val="3"/>
            <w:tcBorders>
              <w:top w:val="single" w:sz="4" w:space="0" w:color="auto"/>
              <w:left w:val="nil"/>
              <w:bottom w:val="single" w:sz="4" w:space="0" w:color="auto"/>
              <w:right w:val="single" w:sz="12" w:space="0" w:color="auto"/>
            </w:tcBorders>
            <w:vAlign w:val="center"/>
          </w:tcPr>
          <w:p w:rsidR="003E4624" w:rsidRDefault="003E4624" w:rsidP="00D812C2">
            <w:pPr>
              <w:widowControl/>
              <w:spacing w:line="360" w:lineRule="auto"/>
              <w:ind w:firstLineChars="650" w:firstLine="1170"/>
              <w:rPr>
                <w:rFonts w:ascii="Arial" w:hAnsi="Arial" w:cs="Arial"/>
                <w:kern w:val="0"/>
                <w:sz w:val="18"/>
                <w:szCs w:val="18"/>
              </w:rPr>
            </w:pPr>
          </w:p>
        </w:tc>
      </w:tr>
    </w:tbl>
    <w:p w:rsidR="003E4624" w:rsidRPr="00402AA4" w:rsidRDefault="003E4624" w:rsidP="003E4624">
      <w:pPr>
        <w:ind w:firstLineChars="131" w:firstLine="419"/>
        <w:rPr>
          <w:rFonts w:ascii="仿宋" w:eastAsia="仿宋" w:hAnsi="仿宋"/>
          <w:sz w:val="32"/>
          <w:szCs w:val="32"/>
        </w:rPr>
      </w:pPr>
    </w:p>
    <w:p w:rsidR="003E4624" w:rsidRPr="00B91F9B" w:rsidRDefault="003E4624" w:rsidP="003E4624">
      <w:pPr>
        <w:jc w:val="center"/>
        <w:rPr>
          <w:rFonts w:ascii="黑体" w:eastAsia="黑体" w:hAnsi="黑体"/>
          <w:sz w:val="28"/>
          <w:szCs w:val="28"/>
        </w:rPr>
      </w:pPr>
    </w:p>
    <w:p w:rsidR="003E4624" w:rsidRDefault="003E4624" w:rsidP="003E4624">
      <w:pPr>
        <w:widowControl/>
        <w:jc w:val="left"/>
        <w:rPr>
          <w:rFonts w:ascii="黑体" w:eastAsia="黑体" w:hAnsi="黑体"/>
          <w:sz w:val="32"/>
          <w:szCs w:val="28"/>
        </w:rPr>
      </w:pPr>
      <w:r>
        <w:rPr>
          <w:rFonts w:ascii="黑体" w:eastAsia="黑体" w:hAnsi="黑体"/>
          <w:sz w:val="32"/>
          <w:szCs w:val="28"/>
        </w:rPr>
        <w:br w:type="page"/>
      </w:r>
    </w:p>
    <w:p w:rsidR="002F5B7F" w:rsidRDefault="002F5B7F"/>
    <w:sectPr w:rsidR="002F5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7B72BD"/>
    <w:multiLevelType w:val="hybridMultilevel"/>
    <w:tmpl w:val="60144736"/>
    <w:lvl w:ilvl="0" w:tplc="08DC4B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24"/>
    <w:rsid w:val="002F5B7F"/>
    <w:rsid w:val="003E4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E16F8-7E2F-4109-9666-0D565B7C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46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4624"/>
    <w:pPr>
      <w:ind w:firstLineChars="200" w:firstLine="420"/>
    </w:pPr>
  </w:style>
  <w:style w:type="character" w:styleId="a4">
    <w:name w:val="Hyperlink"/>
    <w:basedOn w:val="a0"/>
    <w:uiPriority w:val="99"/>
    <w:unhideWhenUsed/>
    <w:rsid w:val="003E46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1813@shaf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2021-12-15T00:28:00Z</dcterms:created>
  <dcterms:modified xsi:type="dcterms:W3CDTF">2021-12-15T00:29:00Z</dcterms:modified>
</cp:coreProperties>
</file>